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01"/>
        <w:tblW w:w="0" w:type="auto"/>
        <w:tblLook w:val="04A0" w:firstRow="1" w:lastRow="0" w:firstColumn="1" w:lastColumn="0" w:noHBand="0" w:noVBand="1"/>
      </w:tblPr>
      <w:tblGrid>
        <w:gridCol w:w="4649"/>
        <w:gridCol w:w="4649"/>
        <w:gridCol w:w="4650"/>
      </w:tblGrid>
      <w:tr w:rsidR="00476E92" w14:paraId="4DBBAC5D" w14:textId="77777777" w:rsidTr="00476E92">
        <w:tc>
          <w:tcPr>
            <w:tcW w:w="13948" w:type="dxa"/>
            <w:gridSpan w:val="3"/>
            <w:shd w:val="clear" w:color="auto" w:fill="E2EFD9" w:themeFill="accent6" w:themeFillTint="33"/>
          </w:tcPr>
          <w:p w14:paraId="74D5EB95" w14:textId="77777777" w:rsidR="00476E92" w:rsidRPr="00FC0478" w:rsidRDefault="00476E92" w:rsidP="00476E92">
            <w:pPr>
              <w:jc w:val="center"/>
              <w:rPr>
                <w:b/>
                <w:bCs/>
                <w:sz w:val="36"/>
                <w:szCs w:val="36"/>
              </w:rPr>
            </w:pPr>
            <w:bookmarkStart w:id="0" w:name="_Hlk152052245"/>
            <w:r w:rsidRPr="00FC0478">
              <w:rPr>
                <w:b/>
                <w:bCs/>
                <w:sz w:val="36"/>
                <w:szCs w:val="36"/>
              </w:rPr>
              <w:t>English</w:t>
            </w:r>
          </w:p>
        </w:tc>
      </w:tr>
      <w:tr w:rsidR="00476E92" w14:paraId="4FD749E3" w14:textId="77777777" w:rsidTr="00476E92">
        <w:tc>
          <w:tcPr>
            <w:tcW w:w="4649" w:type="dxa"/>
          </w:tcPr>
          <w:p w14:paraId="33D041BB" w14:textId="77777777" w:rsidR="00476E92" w:rsidRPr="00FC0478" w:rsidRDefault="00476E92" w:rsidP="00476E92">
            <w:pPr>
              <w:jc w:val="center"/>
              <w:rPr>
                <w:b/>
                <w:bCs/>
              </w:rPr>
            </w:pPr>
            <w:r w:rsidRPr="00FC0478">
              <w:rPr>
                <w:b/>
                <w:bCs/>
              </w:rPr>
              <w:t>BRP (Better Reading partnership)</w:t>
            </w:r>
          </w:p>
          <w:p w14:paraId="57766385" w14:textId="77777777" w:rsidR="00476E92" w:rsidRDefault="00476E92" w:rsidP="00476E92">
            <w:pPr>
              <w:jc w:val="center"/>
            </w:pPr>
            <w:r w:rsidRPr="00FC0478">
              <w:t>BRP is for children who are performing</w:t>
            </w:r>
          </w:p>
          <w:p w14:paraId="73D4D52E" w14:textId="77777777" w:rsidR="00476E92" w:rsidRPr="00FC0478" w:rsidRDefault="00476E92" w:rsidP="00476E92">
            <w:pPr>
              <w:jc w:val="center"/>
            </w:pPr>
            <w:r w:rsidRPr="00FC0478">
              <w:t>at a lower average for their age. The</w:t>
            </w:r>
          </w:p>
          <w:p w14:paraId="47034D2E" w14:textId="77777777" w:rsidR="00476E92" w:rsidRPr="00FC0478" w:rsidRDefault="00476E92" w:rsidP="00476E92">
            <w:pPr>
              <w:jc w:val="center"/>
            </w:pPr>
            <w:r w:rsidRPr="00FC0478">
              <w:t>programme provides 1:1 sessions three</w:t>
            </w:r>
          </w:p>
          <w:p w14:paraId="64B4C722" w14:textId="77777777" w:rsidR="00476E92" w:rsidRPr="00FC0478" w:rsidRDefault="00476E92" w:rsidP="00476E92">
            <w:pPr>
              <w:jc w:val="center"/>
            </w:pPr>
            <w:r w:rsidRPr="00FC0478">
              <w:t>times a week by a trained LSA who</w:t>
            </w:r>
          </w:p>
          <w:p w14:paraId="06485300" w14:textId="77777777" w:rsidR="00476E92" w:rsidRPr="00FC0478" w:rsidRDefault="00476E92" w:rsidP="00476E92">
            <w:pPr>
              <w:jc w:val="center"/>
            </w:pPr>
            <w:r w:rsidRPr="00FC0478">
              <w:t>focuses on reading strategies. Sessions</w:t>
            </w:r>
          </w:p>
          <w:p w14:paraId="1FA4CCD7" w14:textId="77777777" w:rsidR="00476E92" w:rsidRPr="00FC0478" w:rsidRDefault="00476E92" w:rsidP="00476E92">
            <w:pPr>
              <w:jc w:val="center"/>
              <w:rPr>
                <w:b/>
                <w:bCs/>
                <w:sz w:val="36"/>
                <w:szCs w:val="36"/>
              </w:rPr>
            </w:pPr>
            <w:r w:rsidRPr="00FC0478">
              <w:t>last 15-20 minutes</w:t>
            </w:r>
          </w:p>
        </w:tc>
        <w:tc>
          <w:tcPr>
            <w:tcW w:w="4649" w:type="dxa"/>
          </w:tcPr>
          <w:p w14:paraId="10532388" w14:textId="77777777" w:rsidR="00476E92" w:rsidRPr="00FC0478" w:rsidRDefault="00476E92" w:rsidP="00476E92">
            <w:pPr>
              <w:jc w:val="center"/>
              <w:rPr>
                <w:b/>
                <w:bCs/>
              </w:rPr>
            </w:pPr>
            <w:r w:rsidRPr="00FC0478">
              <w:rPr>
                <w:b/>
                <w:bCs/>
              </w:rPr>
              <w:t>Little Wandle Keep Up (KS1) and</w:t>
            </w:r>
          </w:p>
          <w:p w14:paraId="6086E08F" w14:textId="77777777" w:rsidR="00476E92" w:rsidRPr="00FC0478" w:rsidRDefault="00476E92" w:rsidP="00476E92">
            <w:pPr>
              <w:jc w:val="center"/>
              <w:rPr>
                <w:b/>
                <w:bCs/>
              </w:rPr>
            </w:pPr>
            <w:r w:rsidRPr="00FC0478">
              <w:rPr>
                <w:b/>
                <w:bCs/>
              </w:rPr>
              <w:t>Catch Up (KS2)</w:t>
            </w:r>
          </w:p>
          <w:p w14:paraId="3161CB15" w14:textId="77777777" w:rsidR="00476E92" w:rsidRPr="00FC0478" w:rsidRDefault="00476E92" w:rsidP="00476E92">
            <w:pPr>
              <w:jc w:val="center"/>
            </w:pPr>
            <w:r w:rsidRPr="00FC0478">
              <w:t>Little Wandle Keep Up is used in KS1 to</w:t>
            </w:r>
          </w:p>
          <w:p w14:paraId="0FB8A525" w14:textId="77777777" w:rsidR="00476E92" w:rsidRPr="00FC0478" w:rsidRDefault="00476E92" w:rsidP="00476E92">
            <w:pPr>
              <w:jc w:val="center"/>
            </w:pPr>
            <w:r w:rsidRPr="00FC0478">
              <w:t>enable children to keep up with their</w:t>
            </w:r>
            <w:r>
              <w:t xml:space="preserve"> </w:t>
            </w:r>
            <w:r w:rsidRPr="00FC0478">
              <w:t>peers.</w:t>
            </w:r>
          </w:p>
          <w:p w14:paraId="39A43EFA" w14:textId="77777777" w:rsidR="00476E92" w:rsidRPr="00FC0478" w:rsidRDefault="00476E92" w:rsidP="00476E92">
            <w:pPr>
              <w:jc w:val="center"/>
            </w:pPr>
            <w:r w:rsidRPr="00FC0478">
              <w:t>Little Wandle Catch Up is used in Key</w:t>
            </w:r>
          </w:p>
          <w:p w14:paraId="6D10E20C" w14:textId="77777777" w:rsidR="00476E92" w:rsidRPr="00FC0478" w:rsidRDefault="00476E92" w:rsidP="00476E92">
            <w:pPr>
              <w:jc w:val="center"/>
            </w:pPr>
            <w:r w:rsidRPr="00FC0478">
              <w:t>Stage two with groups of children who</w:t>
            </w:r>
          </w:p>
          <w:p w14:paraId="3BBCCF69" w14:textId="77777777" w:rsidR="00476E92" w:rsidRPr="00FC0478" w:rsidRDefault="00476E92" w:rsidP="00476E92">
            <w:pPr>
              <w:jc w:val="center"/>
            </w:pPr>
            <w:r w:rsidRPr="00FC0478">
              <w:t>have been identified as having gaps in</w:t>
            </w:r>
          </w:p>
          <w:p w14:paraId="556DBC18" w14:textId="77777777" w:rsidR="00476E92" w:rsidRPr="00FC0478" w:rsidRDefault="00476E92" w:rsidP="00476E92">
            <w:pPr>
              <w:jc w:val="center"/>
              <w:rPr>
                <w:b/>
                <w:bCs/>
                <w:sz w:val="36"/>
                <w:szCs w:val="36"/>
              </w:rPr>
            </w:pPr>
            <w:r w:rsidRPr="00FC0478">
              <w:t>their phonics knowledge.</w:t>
            </w:r>
          </w:p>
        </w:tc>
        <w:tc>
          <w:tcPr>
            <w:tcW w:w="4650" w:type="dxa"/>
          </w:tcPr>
          <w:p w14:paraId="6DD5D376" w14:textId="77777777" w:rsidR="00476E92" w:rsidRPr="00FC0478" w:rsidRDefault="00476E92" w:rsidP="00476E92">
            <w:pPr>
              <w:jc w:val="center"/>
              <w:rPr>
                <w:b/>
                <w:bCs/>
              </w:rPr>
            </w:pPr>
            <w:r w:rsidRPr="00FC0478">
              <w:rPr>
                <w:b/>
                <w:bCs/>
              </w:rPr>
              <w:t>Writing Conference / booster</w:t>
            </w:r>
          </w:p>
          <w:p w14:paraId="3F1E418A" w14:textId="77777777" w:rsidR="00476E92" w:rsidRPr="00FC0478" w:rsidRDefault="00476E92" w:rsidP="00476E92">
            <w:pPr>
              <w:jc w:val="center"/>
            </w:pPr>
            <w:r w:rsidRPr="00FC0478">
              <w:t>Following writing lessons children may</w:t>
            </w:r>
          </w:p>
          <w:p w14:paraId="06C525BA" w14:textId="77777777" w:rsidR="00476E92" w:rsidRPr="00FC0478" w:rsidRDefault="00476E92" w:rsidP="00476E92">
            <w:pPr>
              <w:jc w:val="center"/>
            </w:pPr>
            <w:r w:rsidRPr="00FC0478">
              <w:t>be invited to go through their writing</w:t>
            </w:r>
          </w:p>
          <w:p w14:paraId="5444F4D6" w14:textId="77777777" w:rsidR="00476E92" w:rsidRPr="00FC0478" w:rsidRDefault="00476E92" w:rsidP="00476E92">
            <w:pPr>
              <w:jc w:val="center"/>
            </w:pPr>
            <w:r w:rsidRPr="00FC0478">
              <w:t>with their teacher or a class learning</w:t>
            </w:r>
          </w:p>
          <w:p w14:paraId="74718C48" w14:textId="77777777" w:rsidR="00476E92" w:rsidRPr="00FC0478" w:rsidRDefault="00476E92" w:rsidP="00476E92">
            <w:pPr>
              <w:jc w:val="center"/>
            </w:pPr>
            <w:r w:rsidRPr="00FC0478">
              <w:t>support assistant. This may be 1:1 or in</w:t>
            </w:r>
            <w:r>
              <w:t xml:space="preserve"> </w:t>
            </w:r>
            <w:r w:rsidRPr="00FC0478">
              <w:t>a group.</w:t>
            </w:r>
          </w:p>
          <w:p w14:paraId="431F9E7E" w14:textId="77777777" w:rsidR="00476E92" w:rsidRPr="00FC0478" w:rsidRDefault="00476E92" w:rsidP="00476E92">
            <w:pPr>
              <w:jc w:val="center"/>
            </w:pPr>
            <w:r w:rsidRPr="00FC0478">
              <w:t>During lessons some children may have</w:t>
            </w:r>
          </w:p>
          <w:p w14:paraId="2F1016D3" w14:textId="77777777" w:rsidR="00476E92" w:rsidRPr="00FC0478" w:rsidRDefault="00476E92" w:rsidP="00476E92">
            <w:pPr>
              <w:jc w:val="center"/>
            </w:pPr>
            <w:r w:rsidRPr="00FC0478">
              <w:t>higher levels of adult support than</w:t>
            </w:r>
            <w:r>
              <w:t xml:space="preserve"> </w:t>
            </w:r>
            <w:r w:rsidRPr="00FC0478">
              <w:t>other children.</w:t>
            </w:r>
          </w:p>
          <w:p w14:paraId="17486855" w14:textId="77777777" w:rsidR="00476E92" w:rsidRPr="00FC0478" w:rsidRDefault="00476E92" w:rsidP="00476E92">
            <w:pPr>
              <w:jc w:val="center"/>
            </w:pPr>
            <w:r w:rsidRPr="00FC0478">
              <w:t>This forms part of our quality first</w:t>
            </w:r>
            <w:r>
              <w:t xml:space="preserve"> </w:t>
            </w:r>
            <w:r w:rsidRPr="00FC0478">
              <w:t>teaching.</w:t>
            </w:r>
          </w:p>
        </w:tc>
      </w:tr>
      <w:tr w:rsidR="00476E92" w14:paraId="2DCFF1F4" w14:textId="77777777" w:rsidTr="00476E92">
        <w:tc>
          <w:tcPr>
            <w:tcW w:w="4649" w:type="dxa"/>
          </w:tcPr>
          <w:p w14:paraId="113A6E79" w14:textId="77777777" w:rsidR="00476E92" w:rsidRPr="00D43458" w:rsidRDefault="00476E92" w:rsidP="00476E92">
            <w:pPr>
              <w:jc w:val="center"/>
              <w:rPr>
                <w:b/>
                <w:bCs/>
              </w:rPr>
            </w:pPr>
            <w:r w:rsidRPr="00D43458">
              <w:rPr>
                <w:b/>
                <w:bCs/>
              </w:rPr>
              <w:t>Language Link</w:t>
            </w:r>
          </w:p>
          <w:p w14:paraId="09ACC5BE" w14:textId="77777777" w:rsidR="00476E92" w:rsidRPr="00D43458" w:rsidRDefault="00476E92" w:rsidP="00476E92">
            <w:pPr>
              <w:jc w:val="center"/>
            </w:pPr>
            <w:r w:rsidRPr="00D43458">
              <w:t>Targeted speech and Language support</w:t>
            </w:r>
            <w:r>
              <w:t xml:space="preserve"> </w:t>
            </w:r>
            <w:r w:rsidRPr="00D43458">
              <w:t>following on from Language Link</w:t>
            </w:r>
            <w:r>
              <w:t xml:space="preserve"> </w:t>
            </w:r>
            <w:r w:rsidRPr="00D43458">
              <w:t>assessment.</w:t>
            </w:r>
          </w:p>
        </w:tc>
        <w:tc>
          <w:tcPr>
            <w:tcW w:w="4649" w:type="dxa"/>
          </w:tcPr>
          <w:p w14:paraId="442ABCD3" w14:textId="77777777" w:rsidR="00476E92" w:rsidRPr="00D43458" w:rsidRDefault="00476E92" w:rsidP="00476E92">
            <w:pPr>
              <w:jc w:val="center"/>
              <w:rPr>
                <w:b/>
                <w:bCs/>
              </w:rPr>
            </w:pPr>
            <w:r w:rsidRPr="00D43458">
              <w:rPr>
                <w:b/>
                <w:bCs/>
              </w:rPr>
              <w:t>Clicker</w:t>
            </w:r>
          </w:p>
          <w:p w14:paraId="369ACA56" w14:textId="77777777" w:rsidR="00476E92" w:rsidRPr="00D43458" w:rsidRDefault="00476E92" w:rsidP="00476E92">
            <w:pPr>
              <w:jc w:val="center"/>
            </w:pPr>
            <w:r w:rsidRPr="00D43458">
              <w:t>The built-in writing support tools and age-appropriate interface enable children to write independently</w:t>
            </w:r>
            <w:r>
              <w:t xml:space="preserve"> </w:t>
            </w:r>
            <w:r w:rsidRPr="00D43458">
              <w:t>whatever their level.</w:t>
            </w:r>
          </w:p>
        </w:tc>
        <w:tc>
          <w:tcPr>
            <w:tcW w:w="4650" w:type="dxa"/>
          </w:tcPr>
          <w:p w14:paraId="6B511D5B" w14:textId="77777777" w:rsidR="00476E92" w:rsidRPr="00D43458" w:rsidRDefault="00476E92" w:rsidP="00476E92">
            <w:pPr>
              <w:jc w:val="center"/>
              <w:rPr>
                <w:b/>
                <w:bCs/>
              </w:rPr>
            </w:pPr>
            <w:r w:rsidRPr="00D43458">
              <w:rPr>
                <w:b/>
                <w:bCs/>
              </w:rPr>
              <w:t>Pre-teaching</w:t>
            </w:r>
          </w:p>
          <w:p w14:paraId="21E01D47" w14:textId="77777777" w:rsidR="00476E92" w:rsidRPr="00D43458" w:rsidRDefault="00476E92" w:rsidP="00476E92">
            <w:pPr>
              <w:jc w:val="center"/>
            </w:pPr>
            <w:r w:rsidRPr="00D43458">
              <w:t>Pre teaching is used to help children,</w:t>
            </w:r>
            <w:r>
              <w:t xml:space="preserve"> </w:t>
            </w:r>
            <w:r w:rsidRPr="00D43458">
              <w:t>who might otherwise find it difficult,</w:t>
            </w:r>
            <w:r>
              <w:t xml:space="preserve"> </w:t>
            </w:r>
            <w:r w:rsidRPr="00D43458">
              <w:t>to access an area of the curriculum.</w:t>
            </w:r>
            <w:r w:rsidRPr="00D43458">
              <w:rPr>
                <w:sz w:val="14"/>
                <w:szCs w:val="14"/>
              </w:rPr>
              <w:t xml:space="preserve"> </w:t>
            </w:r>
            <w:r w:rsidRPr="00D43458">
              <w:t>Children are pre-taught lesso</w:t>
            </w:r>
            <w:r>
              <w:t xml:space="preserve">n </w:t>
            </w:r>
            <w:r w:rsidRPr="00D43458">
              <w:t>material</w:t>
            </w:r>
            <w:r>
              <w:t xml:space="preserve"> </w:t>
            </w:r>
            <w:r w:rsidRPr="00D43458">
              <w:t>before the lesson.</w:t>
            </w:r>
          </w:p>
        </w:tc>
      </w:tr>
      <w:tr w:rsidR="00476E92" w14:paraId="56D6DF80" w14:textId="77777777" w:rsidTr="00476E92">
        <w:tc>
          <w:tcPr>
            <w:tcW w:w="4649" w:type="dxa"/>
          </w:tcPr>
          <w:p w14:paraId="1D81EA38" w14:textId="77777777" w:rsidR="00476E92" w:rsidRPr="00BA5857" w:rsidRDefault="00476E92" w:rsidP="00476E92">
            <w:pPr>
              <w:jc w:val="center"/>
              <w:rPr>
                <w:b/>
                <w:bCs/>
              </w:rPr>
            </w:pPr>
            <w:r w:rsidRPr="00BA5857">
              <w:rPr>
                <w:b/>
                <w:bCs/>
              </w:rPr>
              <w:t>Inference (comprehension) training</w:t>
            </w:r>
          </w:p>
          <w:p w14:paraId="1C033240" w14:textId="77777777" w:rsidR="00476E92" w:rsidRPr="00BA5857" w:rsidRDefault="00476E92" w:rsidP="00476E92">
            <w:pPr>
              <w:jc w:val="center"/>
            </w:pPr>
            <w:r w:rsidRPr="00BA5857">
              <w:t>This intervention is for children who</w:t>
            </w:r>
          </w:p>
          <w:p w14:paraId="41AB74CD" w14:textId="77777777" w:rsidR="00476E92" w:rsidRPr="00BA5857" w:rsidRDefault="00476E92" w:rsidP="00476E92">
            <w:pPr>
              <w:jc w:val="center"/>
            </w:pPr>
            <w:r w:rsidRPr="00BA5857">
              <w:t>can read but who find comprehension</w:t>
            </w:r>
          </w:p>
          <w:p w14:paraId="69ACB51C" w14:textId="77777777" w:rsidR="00476E92" w:rsidRPr="00BA5857" w:rsidRDefault="00476E92" w:rsidP="00476E92">
            <w:pPr>
              <w:jc w:val="center"/>
            </w:pPr>
            <w:r w:rsidRPr="00BA5857">
              <w:t>difficult. This is provided in groups of</w:t>
            </w:r>
          </w:p>
          <w:p w14:paraId="21ACEECE" w14:textId="77777777" w:rsidR="00476E92" w:rsidRPr="00FC0478" w:rsidRDefault="00476E92" w:rsidP="00476E92">
            <w:pPr>
              <w:jc w:val="center"/>
              <w:rPr>
                <w:b/>
                <w:bCs/>
                <w:sz w:val="36"/>
                <w:szCs w:val="36"/>
              </w:rPr>
            </w:pPr>
            <w:r w:rsidRPr="00BA5857">
              <w:t>3-6 pupils 2-3 times / week.</w:t>
            </w:r>
          </w:p>
        </w:tc>
        <w:tc>
          <w:tcPr>
            <w:tcW w:w="4649" w:type="dxa"/>
          </w:tcPr>
          <w:p w14:paraId="02522371" w14:textId="77777777" w:rsidR="00476E92" w:rsidRPr="00BA5857" w:rsidRDefault="00476E92" w:rsidP="00476E92">
            <w:pPr>
              <w:jc w:val="center"/>
              <w:rPr>
                <w:b/>
                <w:bCs/>
              </w:rPr>
            </w:pPr>
            <w:r w:rsidRPr="00BA5857">
              <w:rPr>
                <w:b/>
                <w:bCs/>
              </w:rPr>
              <w:t>Speech and Language</w:t>
            </w:r>
          </w:p>
          <w:p w14:paraId="242647EC" w14:textId="77777777" w:rsidR="00476E92" w:rsidRPr="00BA5857" w:rsidRDefault="00476E92" w:rsidP="00476E92">
            <w:pPr>
              <w:jc w:val="center"/>
            </w:pPr>
            <w:r w:rsidRPr="00BA5857">
              <w:t>Some children are assessed by outside</w:t>
            </w:r>
            <w:r>
              <w:t xml:space="preserve"> </w:t>
            </w:r>
            <w:r w:rsidRPr="00BA5857">
              <w:t>agencie</w:t>
            </w:r>
            <w:r>
              <w:t xml:space="preserve">s </w:t>
            </w:r>
            <w:r w:rsidRPr="00BA5857">
              <w:t>by speech and language</w:t>
            </w:r>
            <w:r>
              <w:t xml:space="preserve"> </w:t>
            </w:r>
            <w:r w:rsidRPr="00BA5857">
              <w:t>therapists who then give school</w:t>
            </w:r>
            <w:r>
              <w:t xml:space="preserve"> </w:t>
            </w:r>
            <w:r w:rsidRPr="00BA5857">
              <w:t>programmes to follow. These are</w:t>
            </w:r>
            <w:r>
              <w:t xml:space="preserve"> </w:t>
            </w:r>
            <w:r w:rsidRPr="00BA5857">
              <w:t>carried out by learning support</w:t>
            </w:r>
            <w:r>
              <w:t xml:space="preserve"> </w:t>
            </w:r>
            <w:r w:rsidRPr="00BA5857">
              <w:t>assistants who ar</w:t>
            </w:r>
            <w:r>
              <w:t xml:space="preserve">e </w:t>
            </w:r>
            <w:r w:rsidRPr="00BA5857">
              <w:t>trained to run the</w:t>
            </w:r>
            <w:r>
              <w:t xml:space="preserve"> </w:t>
            </w:r>
            <w:r w:rsidRPr="00BA5857">
              <w:t xml:space="preserve">interventions. This </w:t>
            </w:r>
            <w:r>
              <w:t xml:space="preserve">is </w:t>
            </w:r>
            <w:r w:rsidRPr="00BA5857">
              <w:t>sometimes under</w:t>
            </w:r>
            <w:r>
              <w:t xml:space="preserve"> </w:t>
            </w:r>
            <w:r w:rsidRPr="00BA5857">
              <w:t>the support and guidance of a speech</w:t>
            </w:r>
            <w:r>
              <w:t xml:space="preserve"> </w:t>
            </w:r>
            <w:r w:rsidRPr="00BA5857">
              <w:t>and language therapist.</w:t>
            </w:r>
          </w:p>
        </w:tc>
        <w:tc>
          <w:tcPr>
            <w:tcW w:w="4650" w:type="dxa"/>
          </w:tcPr>
          <w:p w14:paraId="6BA1E01B" w14:textId="77777777" w:rsidR="00476E92" w:rsidRPr="00CD6DEC" w:rsidRDefault="00476E92" w:rsidP="00476E92">
            <w:pPr>
              <w:jc w:val="center"/>
              <w:rPr>
                <w:b/>
                <w:bCs/>
              </w:rPr>
            </w:pPr>
            <w:r w:rsidRPr="00CD6DEC">
              <w:rPr>
                <w:b/>
                <w:bCs/>
              </w:rPr>
              <w:t>Reading Booster</w:t>
            </w:r>
          </w:p>
          <w:p w14:paraId="3C1F6591" w14:textId="77777777" w:rsidR="00476E92" w:rsidRPr="00CD6DEC" w:rsidRDefault="00476E92" w:rsidP="00476E92">
            <w:pPr>
              <w:jc w:val="center"/>
            </w:pPr>
            <w:r w:rsidRPr="00CD6DEC">
              <w:t>Following reading lessons children may</w:t>
            </w:r>
            <w:r>
              <w:t xml:space="preserve"> </w:t>
            </w:r>
            <w:r w:rsidRPr="00CD6DEC">
              <w:t>be invited to go through their reading</w:t>
            </w:r>
            <w:r>
              <w:t xml:space="preserve"> </w:t>
            </w:r>
            <w:r w:rsidRPr="00CD6DEC">
              <w:t>with their teacher or a class learning</w:t>
            </w:r>
            <w:r>
              <w:t xml:space="preserve"> </w:t>
            </w:r>
            <w:r w:rsidRPr="00CD6DEC">
              <w:t>support assistant. This may be</w:t>
            </w:r>
            <w:r>
              <w:t xml:space="preserve"> </w:t>
            </w:r>
            <w:r w:rsidRPr="00CD6DEC">
              <w:t>1:1 or in</w:t>
            </w:r>
            <w:r>
              <w:t xml:space="preserve"> </w:t>
            </w:r>
            <w:r w:rsidRPr="00CD6DEC">
              <w:t>a group.</w:t>
            </w:r>
            <w:r>
              <w:t xml:space="preserve"> </w:t>
            </w:r>
            <w:r w:rsidRPr="00CD6DEC">
              <w:t>During lessons some children may have</w:t>
            </w:r>
            <w:r>
              <w:t xml:space="preserve"> </w:t>
            </w:r>
            <w:r w:rsidRPr="00CD6DEC">
              <w:t>higher levels of adult support than</w:t>
            </w:r>
          </w:p>
          <w:p w14:paraId="1B884BF6" w14:textId="77777777" w:rsidR="00476E92" w:rsidRPr="00CD6DEC" w:rsidRDefault="00476E92" w:rsidP="00476E92">
            <w:pPr>
              <w:jc w:val="center"/>
            </w:pPr>
            <w:r w:rsidRPr="00CD6DEC">
              <w:t>other children.</w:t>
            </w:r>
            <w:r>
              <w:t xml:space="preserve"> </w:t>
            </w:r>
            <w:r w:rsidRPr="00CD6DEC">
              <w:t>This forms part of our quality firs</w:t>
            </w:r>
            <w:r>
              <w:t xml:space="preserve">t </w:t>
            </w:r>
            <w:r w:rsidRPr="00CD6DEC">
              <w:t>teaching</w:t>
            </w:r>
            <w:r>
              <w:t>.</w:t>
            </w:r>
          </w:p>
        </w:tc>
      </w:tr>
      <w:tr w:rsidR="00476E92" w14:paraId="3B2C7F5E" w14:textId="77777777" w:rsidTr="00476E92">
        <w:tc>
          <w:tcPr>
            <w:tcW w:w="4649" w:type="dxa"/>
          </w:tcPr>
          <w:p w14:paraId="0C49281D" w14:textId="77777777" w:rsidR="00476E92" w:rsidRPr="00476E92" w:rsidRDefault="00476E92" w:rsidP="00476E92">
            <w:pPr>
              <w:jc w:val="center"/>
              <w:rPr>
                <w:b/>
                <w:bCs/>
              </w:rPr>
            </w:pPr>
            <w:r w:rsidRPr="00476E92">
              <w:rPr>
                <w:b/>
                <w:bCs/>
              </w:rPr>
              <w:t>1:1 Reading</w:t>
            </w:r>
          </w:p>
          <w:p w14:paraId="6D94A89D" w14:textId="77777777" w:rsidR="00476E92" w:rsidRPr="00476E92" w:rsidRDefault="00476E92" w:rsidP="00476E92">
            <w:pPr>
              <w:jc w:val="center"/>
            </w:pPr>
            <w:r w:rsidRPr="00476E92">
              <w:t>Additional reading support on a 1:1</w:t>
            </w:r>
            <w:r>
              <w:t xml:space="preserve"> </w:t>
            </w:r>
            <w:r w:rsidRPr="00476E92">
              <w:t>basis. This may incorporate teaching</w:t>
            </w:r>
            <w:r>
              <w:t xml:space="preserve"> </w:t>
            </w:r>
            <w:r w:rsidRPr="00476E92">
              <w:t>strategies from BRP and / or inference</w:t>
            </w:r>
            <w:r>
              <w:t xml:space="preserve"> </w:t>
            </w:r>
            <w:r w:rsidRPr="00476E92">
              <w:t>training depending on the needs of the</w:t>
            </w:r>
            <w:r>
              <w:t xml:space="preserve"> </w:t>
            </w:r>
            <w:r w:rsidRPr="00476E92">
              <w:t>child.</w:t>
            </w:r>
          </w:p>
        </w:tc>
        <w:tc>
          <w:tcPr>
            <w:tcW w:w="4649" w:type="dxa"/>
          </w:tcPr>
          <w:p w14:paraId="58B4300B" w14:textId="77777777" w:rsidR="00476E92" w:rsidRPr="00476E92" w:rsidRDefault="00476E92" w:rsidP="00476E92">
            <w:pPr>
              <w:jc w:val="center"/>
              <w:rPr>
                <w:b/>
                <w:bCs/>
              </w:rPr>
            </w:pPr>
            <w:r w:rsidRPr="00476E92">
              <w:rPr>
                <w:b/>
                <w:bCs/>
              </w:rPr>
              <w:t>Language through colour</w:t>
            </w:r>
          </w:p>
          <w:p w14:paraId="7B158532" w14:textId="05C5460B" w:rsidR="00476E92" w:rsidRPr="00476E92" w:rsidRDefault="00476E92" w:rsidP="00476E92">
            <w:r w:rsidRPr="00476E92">
              <w:t>Language through colour is the use of</w:t>
            </w:r>
            <w:r>
              <w:t xml:space="preserve"> </w:t>
            </w:r>
            <w:r w:rsidRPr="00476E92">
              <w:t>visual coding to teach grammar to</w:t>
            </w:r>
            <w:r>
              <w:t xml:space="preserve"> </w:t>
            </w:r>
            <w:r w:rsidRPr="00476E92">
              <w:t>children with specific learning</w:t>
            </w:r>
            <w:r>
              <w:t xml:space="preserve"> </w:t>
            </w:r>
            <w:r w:rsidRPr="00476E92">
              <w:t>difficulties. It helps children to</w:t>
            </w:r>
            <w:r>
              <w:t xml:space="preserve"> </w:t>
            </w:r>
            <w:r w:rsidRPr="00476E92">
              <w:t>categorise vocabulary which in turn</w:t>
            </w:r>
            <w:r>
              <w:t xml:space="preserve"> </w:t>
            </w:r>
            <w:r w:rsidRPr="00476E92">
              <w:t>helps them to construct sentences. It</w:t>
            </w:r>
            <w:r>
              <w:t xml:space="preserve"> </w:t>
            </w:r>
            <w:r w:rsidRPr="00476E92">
              <w:t>can also be used to pre-teach and</w:t>
            </w:r>
            <w:r>
              <w:t xml:space="preserve"> </w:t>
            </w:r>
            <w:r w:rsidRPr="00476E92">
              <w:t>mind map vocabulary.</w:t>
            </w:r>
          </w:p>
        </w:tc>
        <w:tc>
          <w:tcPr>
            <w:tcW w:w="4650" w:type="dxa"/>
          </w:tcPr>
          <w:p w14:paraId="03A3BA3E" w14:textId="77777777" w:rsidR="00476E92" w:rsidRPr="00FC0478" w:rsidRDefault="00476E92" w:rsidP="00476E92">
            <w:pPr>
              <w:jc w:val="center"/>
              <w:rPr>
                <w:b/>
                <w:bCs/>
                <w:sz w:val="36"/>
                <w:szCs w:val="36"/>
              </w:rPr>
            </w:pPr>
          </w:p>
        </w:tc>
      </w:tr>
      <w:bookmarkEnd w:id="0"/>
    </w:tbl>
    <w:p w14:paraId="253B210B" w14:textId="111F1887" w:rsidR="00233ED8" w:rsidRDefault="00233ED8" w:rsidP="008E4E73">
      <w:pPr>
        <w:rPr>
          <w:b/>
          <w:bCs/>
          <w:sz w:val="36"/>
          <w:szCs w:val="36"/>
        </w:rPr>
      </w:pPr>
    </w:p>
    <w:tbl>
      <w:tblPr>
        <w:tblStyle w:val="TableGrid"/>
        <w:tblpPr w:leftFromText="180" w:rightFromText="180" w:vertAnchor="text" w:horzAnchor="margin" w:tblpY="201"/>
        <w:tblW w:w="0" w:type="auto"/>
        <w:tblLook w:val="04A0" w:firstRow="1" w:lastRow="0" w:firstColumn="1" w:lastColumn="0" w:noHBand="0" w:noVBand="1"/>
      </w:tblPr>
      <w:tblGrid>
        <w:gridCol w:w="4649"/>
        <w:gridCol w:w="4649"/>
        <w:gridCol w:w="4650"/>
      </w:tblGrid>
      <w:tr w:rsidR="006F614D" w14:paraId="25484122" w14:textId="77777777" w:rsidTr="00426351">
        <w:tc>
          <w:tcPr>
            <w:tcW w:w="13948" w:type="dxa"/>
            <w:gridSpan w:val="3"/>
            <w:shd w:val="clear" w:color="auto" w:fill="E2EFD9" w:themeFill="accent6" w:themeFillTint="33"/>
          </w:tcPr>
          <w:p w14:paraId="680F1291" w14:textId="5C309AAE" w:rsidR="006F614D" w:rsidRPr="00FC0478" w:rsidRDefault="006F614D" w:rsidP="00426351">
            <w:pPr>
              <w:jc w:val="center"/>
              <w:rPr>
                <w:b/>
                <w:bCs/>
                <w:sz w:val="36"/>
                <w:szCs w:val="36"/>
              </w:rPr>
            </w:pPr>
            <w:r>
              <w:rPr>
                <w:b/>
                <w:bCs/>
                <w:sz w:val="36"/>
                <w:szCs w:val="36"/>
              </w:rPr>
              <w:lastRenderedPageBreak/>
              <w:t>Maths</w:t>
            </w:r>
          </w:p>
        </w:tc>
      </w:tr>
      <w:tr w:rsidR="006F614D" w14:paraId="1F476600" w14:textId="77777777" w:rsidTr="00426351">
        <w:tc>
          <w:tcPr>
            <w:tcW w:w="4649" w:type="dxa"/>
          </w:tcPr>
          <w:p w14:paraId="5B01F840" w14:textId="77777777" w:rsidR="006F614D" w:rsidRPr="006F614D" w:rsidRDefault="006F614D" w:rsidP="00426351">
            <w:pPr>
              <w:jc w:val="center"/>
              <w:rPr>
                <w:b/>
                <w:bCs/>
              </w:rPr>
            </w:pPr>
            <w:r w:rsidRPr="006F614D">
              <w:rPr>
                <w:b/>
                <w:bCs/>
              </w:rPr>
              <w:t xml:space="preserve">Pre-teaching </w:t>
            </w:r>
          </w:p>
          <w:p w14:paraId="068F7CB6" w14:textId="3C2A54C8" w:rsidR="006F614D" w:rsidRPr="00FC0478" w:rsidRDefault="006F614D" w:rsidP="00426351">
            <w:pPr>
              <w:jc w:val="center"/>
              <w:rPr>
                <w:b/>
                <w:bCs/>
                <w:sz w:val="36"/>
                <w:szCs w:val="36"/>
              </w:rPr>
            </w:pPr>
            <w:r>
              <w:t>Pre teaching is used to help children, who might otherwise find it difficult, to access an area of the curriculum. Children are pre-taught lesson material before the lesson.</w:t>
            </w:r>
          </w:p>
        </w:tc>
        <w:tc>
          <w:tcPr>
            <w:tcW w:w="4649" w:type="dxa"/>
          </w:tcPr>
          <w:p w14:paraId="3DB117C7" w14:textId="77777777" w:rsidR="006F614D" w:rsidRPr="006F614D" w:rsidRDefault="006F614D" w:rsidP="006F614D">
            <w:pPr>
              <w:jc w:val="center"/>
              <w:rPr>
                <w:b/>
                <w:bCs/>
              </w:rPr>
            </w:pPr>
            <w:r w:rsidRPr="006F614D">
              <w:rPr>
                <w:b/>
                <w:bCs/>
              </w:rPr>
              <w:t>First Class at Number</w:t>
            </w:r>
          </w:p>
          <w:p w14:paraId="7065F417" w14:textId="1DBA37F0" w:rsidR="006F614D" w:rsidRPr="006F614D" w:rsidRDefault="006F614D" w:rsidP="006F614D">
            <w:pPr>
              <w:jc w:val="center"/>
            </w:pPr>
            <w:r w:rsidRPr="006F614D">
              <w:t>First class at number is an intervention</w:t>
            </w:r>
            <w:r>
              <w:t xml:space="preserve"> </w:t>
            </w:r>
            <w:r w:rsidRPr="006F614D">
              <w:t>aimed a</w:t>
            </w:r>
            <w:r>
              <w:t xml:space="preserve">t </w:t>
            </w:r>
            <w:r w:rsidRPr="006F614D">
              <w:t>children working at</w:t>
            </w:r>
            <w:r>
              <w:t xml:space="preserve"> </w:t>
            </w:r>
            <w:r w:rsidRPr="006F614D">
              <w:t>approximately Early Year 1 ‘level’ which</w:t>
            </w:r>
            <w:r>
              <w:t xml:space="preserve"> </w:t>
            </w:r>
            <w:r w:rsidRPr="006F614D">
              <w:t>is delivered by a trained LSA to a</w:t>
            </w:r>
          </w:p>
          <w:p w14:paraId="06E2D084" w14:textId="375F2EE9" w:rsidR="006F614D" w:rsidRPr="006F614D" w:rsidRDefault="006F614D" w:rsidP="006F614D">
            <w:pPr>
              <w:jc w:val="center"/>
            </w:pPr>
            <w:r w:rsidRPr="006F614D">
              <w:t>group of 4 children (max) 3, 30 mins</w:t>
            </w:r>
            <w:r>
              <w:t xml:space="preserve"> </w:t>
            </w:r>
            <w:r w:rsidRPr="006F614D">
              <w:t>sessions are taught for an eight-week</w:t>
            </w:r>
            <w:r>
              <w:t xml:space="preserve"> </w:t>
            </w:r>
            <w:r w:rsidRPr="006F614D">
              <w:t>period. It is additional to daily maths</w:t>
            </w:r>
            <w:r>
              <w:t xml:space="preserve"> </w:t>
            </w:r>
            <w:r w:rsidRPr="006F614D">
              <w:t>lessons and the focus is o</w:t>
            </w:r>
            <w:r>
              <w:t xml:space="preserve">n </w:t>
            </w:r>
            <w:r w:rsidRPr="006F614D">
              <w:t>developing</w:t>
            </w:r>
            <w:r>
              <w:t xml:space="preserve"> </w:t>
            </w:r>
            <w:r w:rsidRPr="006F614D">
              <w:t>number.</w:t>
            </w:r>
            <w:r>
              <w:t xml:space="preserve"> </w:t>
            </w:r>
            <w:r w:rsidRPr="006F614D">
              <w:t>Assessments are carried out before</w:t>
            </w:r>
            <w:r>
              <w:t xml:space="preserve"> </w:t>
            </w:r>
            <w:r w:rsidRPr="006F614D">
              <w:t>and after to give a ‘maths age.’</w:t>
            </w:r>
          </w:p>
        </w:tc>
        <w:tc>
          <w:tcPr>
            <w:tcW w:w="4650" w:type="dxa"/>
          </w:tcPr>
          <w:p w14:paraId="4E7E1DF5" w14:textId="5AEDDEE9" w:rsidR="006F614D" w:rsidRPr="006F614D" w:rsidRDefault="006F614D" w:rsidP="006F614D">
            <w:pPr>
              <w:tabs>
                <w:tab w:val="left" w:pos="1741"/>
              </w:tabs>
              <w:jc w:val="center"/>
              <w:rPr>
                <w:b/>
                <w:bCs/>
              </w:rPr>
            </w:pPr>
            <w:r w:rsidRPr="006F614D">
              <w:rPr>
                <w:b/>
                <w:bCs/>
              </w:rPr>
              <w:t>1st Class at Number 2</w:t>
            </w:r>
          </w:p>
          <w:p w14:paraId="0568C482" w14:textId="627313AB" w:rsidR="006F614D" w:rsidRPr="006F614D" w:rsidRDefault="006F614D" w:rsidP="006F614D">
            <w:pPr>
              <w:tabs>
                <w:tab w:val="left" w:pos="1741"/>
              </w:tabs>
              <w:jc w:val="center"/>
            </w:pPr>
            <w:r>
              <w:t>An intervention for children in KS2 who are working below the expected standard. It is delivered by a trained LSA to a small group of children 3 times a week for 30 minutes. The programme lasts for eight weeks. The focus is on number. Assessments are carried out before and after to give a ‘maths age.’</w:t>
            </w:r>
          </w:p>
        </w:tc>
      </w:tr>
      <w:tr w:rsidR="006F614D" w14:paraId="06F28ADE" w14:textId="77777777" w:rsidTr="00426351">
        <w:tc>
          <w:tcPr>
            <w:tcW w:w="4649" w:type="dxa"/>
          </w:tcPr>
          <w:p w14:paraId="7214EFC6" w14:textId="77777777" w:rsidR="00824927" w:rsidRDefault="00824927" w:rsidP="00824927">
            <w:pPr>
              <w:jc w:val="center"/>
              <w:rPr>
                <w:b/>
                <w:bCs/>
              </w:rPr>
            </w:pPr>
            <w:r w:rsidRPr="00824927">
              <w:rPr>
                <w:b/>
                <w:bCs/>
              </w:rPr>
              <w:t>Precision teaching</w:t>
            </w:r>
            <w:r>
              <w:rPr>
                <w:b/>
                <w:bCs/>
              </w:rPr>
              <w:t xml:space="preserve"> </w:t>
            </w:r>
          </w:p>
          <w:p w14:paraId="4717B47B" w14:textId="70F50AAC" w:rsidR="00824927" w:rsidRPr="00824927" w:rsidRDefault="00824927" w:rsidP="00824927">
            <w:pPr>
              <w:jc w:val="center"/>
              <w:rPr>
                <w:b/>
                <w:bCs/>
              </w:rPr>
            </w:pPr>
            <w:r>
              <w:t>This is a strategy for ensuring high levels of fluency and accuracy. Precision Teaching provides regular practise on very specific teaching targets using ‘probes’ to practise and</w:t>
            </w:r>
          </w:p>
          <w:p w14:paraId="35262364" w14:textId="0504F9FD" w:rsidR="006F614D" w:rsidRPr="00D43458" w:rsidRDefault="00824927" w:rsidP="00824927">
            <w:pPr>
              <w:jc w:val="center"/>
            </w:pPr>
            <w:r>
              <w:t>monitor progress towards the target. Precision teaching uses short practise tasks that are completed regularly with the pupil.</w:t>
            </w:r>
          </w:p>
        </w:tc>
        <w:tc>
          <w:tcPr>
            <w:tcW w:w="4649" w:type="dxa"/>
          </w:tcPr>
          <w:p w14:paraId="4758F49C" w14:textId="77777777" w:rsidR="00824927" w:rsidRPr="00824927" w:rsidRDefault="00824927" w:rsidP="00824927">
            <w:pPr>
              <w:jc w:val="center"/>
              <w:rPr>
                <w:b/>
                <w:bCs/>
              </w:rPr>
            </w:pPr>
            <w:r w:rsidRPr="00824927">
              <w:rPr>
                <w:b/>
                <w:bCs/>
              </w:rPr>
              <w:t>Maths Booster / catch up</w:t>
            </w:r>
          </w:p>
          <w:p w14:paraId="6E32D690" w14:textId="41B164B4" w:rsidR="00824927" w:rsidRDefault="00824927" w:rsidP="00824927">
            <w:pPr>
              <w:jc w:val="center"/>
            </w:pPr>
            <w:r>
              <w:t>Following maths lessons children may be invited to go through their work with their teacher or a class learning support assistant. This may be 1:1 or in a group. During lessons some children may have higher levels of adult support than</w:t>
            </w:r>
          </w:p>
          <w:p w14:paraId="4C82B276" w14:textId="05DE97EF" w:rsidR="00824927" w:rsidRDefault="00824927" w:rsidP="00824927">
            <w:pPr>
              <w:jc w:val="center"/>
            </w:pPr>
            <w:r>
              <w:t>other children. This forms part of our quality first</w:t>
            </w:r>
          </w:p>
          <w:p w14:paraId="167753E4" w14:textId="4D0537BA" w:rsidR="006F614D" w:rsidRPr="00D43458" w:rsidRDefault="00824927" w:rsidP="00824927">
            <w:pPr>
              <w:jc w:val="center"/>
            </w:pPr>
            <w:r>
              <w:t>teaching.</w:t>
            </w:r>
          </w:p>
        </w:tc>
        <w:tc>
          <w:tcPr>
            <w:tcW w:w="4650" w:type="dxa"/>
          </w:tcPr>
          <w:p w14:paraId="006865A6" w14:textId="77777777" w:rsidR="00824927" w:rsidRPr="00824927" w:rsidRDefault="00824927" w:rsidP="00824927">
            <w:pPr>
              <w:jc w:val="center"/>
              <w:rPr>
                <w:b/>
                <w:bCs/>
              </w:rPr>
            </w:pPr>
            <w:r w:rsidRPr="00824927">
              <w:rPr>
                <w:b/>
                <w:bCs/>
              </w:rPr>
              <w:t>Dynamo Maths</w:t>
            </w:r>
          </w:p>
          <w:p w14:paraId="401053C4" w14:textId="77777777" w:rsidR="00824927" w:rsidRDefault="00824927" w:rsidP="00824927">
            <w:pPr>
              <w:jc w:val="center"/>
            </w:pPr>
            <w:r>
              <w:t>Dynamo Maths identifies and supports</w:t>
            </w:r>
          </w:p>
          <w:p w14:paraId="1912F29F" w14:textId="6BB73A5C" w:rsidR="006F614D" w:rsidRPr="00D43458" w:rsidRDefault="00824927" w:rsidP="00824927">
            <w:pPr>
              <w:jc w:val="center"/>
            </w:pPr>
            <w:r>
              <w:t>pupils at risk of developmental dyscalculia and pupils who are performing below their peers in maths.</w:t>
            </w:r>
          </w:p>
        </w:tc>
      </w:tr>
    </w:tbl>
    <w:p w14:paraId="70FCBF3E" w14:textId="1F8A2BA8" w:rsidR="006F614D" w:rsidRDefault="006F614D" w:rsidP="008E4E73">
      <w:pPr>
        <w:rPr>
          <w:b/>
          <w:bCs/>
          <w:sz w:val="36"/>
          <w:szCs w:val="36"/>
        </w:rPr>
      </w:pPr>
    </w:p>
    <w:p w14:paraId="12B97F49" w14:textId="7154D049" w:rsidR="008962BC" w:rsidRDefault="008962BC" w:rsidP="008E4E73">
      <w:pPr>
        <w:rPr>
          <w:b/>
          <w:bCs/>
          <w:sz w:val="36"/>
          <w:szCs w:val="36"/>
        </w:rPr>
      </w:pPr>
    </w:p>
    <w:p w14:paraId="5DC76645" w14:textId="45AB58AE" w:rsidR="008962BC" w:rsidRDefault="008962BC" w:rsidP="008E4E73">
      <w:pPr>
        <w:rPr>
          <w:b/>
          <w:bCs/>
          <w:sz w:val="36"/>
          <w:szCs w:val="36"/>
        </w:rPr>
      </w:pPr>
    </w:p>
    <w:p w14:paraId="5975EF77" w14:textId="1C70836C" w:rsidR="008962BC" w:rsidRDefault="008962BC" w:rsidP="008E4E73">
      <w:pPr>
        <w:rPr>
          <w:b/>
          <w:bCs/>
          <w:sz w:val="36"/>
          <w:szCs w:val="36"/>
        </w:rPr>
      </w:pPr>
    </w:p>
    <w:p w14:paraId="236E7BE3" w14:textId="60936909" w:rsidR="008962BC" w:rsidRDefault="008962BC" w:rsidP="008E4E73">
      <w:pPr>
        <w:rPr>
          <w:b/>
          <w:bCs/>
          <w:sz w:val="36"/>
          <w:szCs w:val="36"/>
        </w:rPr>
      </w:pPr>
    </w:p>
    <w:p w14:paraId="1231799B" w14:textId="0F12E20A" w:rsidR="008962BC" w:rsidRDefault="008962BC" w:rsidP="008E4E73">
      <w:pPr>
        <w:rPr>
          <w:b/>
          <w:bCs/>
          <w:sz w:val="36"/>
          <w:szCs w:val="36"/>
        </w:rPr>
      </w:pPr>
    </w:p>
    <w:tbl>
      <w:tblPr>
        <w:tblStyle w:val="TableGrid"/>
        <w:tblpPr w:leftFromText="180" w:rightFromText="180" w:vertAnchor="text" w:horzAnchor="margin" w:tblpY="201"/>
        <w:tblW w:w="0" w:type="auto"/>
        <w:tblLook w:val="04A0" w:firstRow="1" w:lastRow="0" w:firstColumn="1" w:lastColumn="0" w:noHBand="0" w:noVBand="1"/>
      </w:tblPr>
      <w:tblGrid>
        <w:gridCol w:w="4649"/>
        <w:gridCol w:w="4649"/>
        <w:gridCol w:w="4650"/>
      </w:tblGrid>
      <w:tr w:rsidR="008962BC" w14:paraId="181B563D" w14:textId="77777777" w:rsidTr="00426351">
        <w:tc>
          <w:tcPr>
            <w:tcW w:w="13948" w:type="dxa"/>
            <w:gridSpan w:val="3"/>
            <w:shd w:val="clear" w:color="auto" w:fill="E2EFD9" w:themeFill="accent6" w:themeFillTint="33"/>
          </w:tcPr>
          <w:p w14:paraId="17E71B9F" w14:textId="346080A8" w:rsidR="008962BC" w:rsidRPr="00FC0478" w:rsidRDefault="008962BC" w:rsidP="00426351">
            <w:pPr>
              <w:jc w:val="center"/>
              <w:rPr>
                <w:b/>
                <w:bCs/>
                <w:sz w:val="36"/>
                <w:szCs w:val="36"/>
              </w:rPr>
            </w:pPr>
            <w:r>
              <w:rPr>
                <w:b/>
                <w:bCs/>
                <w:sz w:val="36"/>
                <w:szCs w:val="36"/>
              </w:rPr>
              <w:lastRenderedPageBreak/>
              <w:t>Sensory and Physical</w:t>
            </w:r>
          </w:p>
        </w:tc>
      </w:tr>
      <w:tr w:rsidR="008962BC" w14:paraId="4035816C" w14:textId="77777777" w:rsidTr="00426351">
        <w:tc>
          <w:tcPr>
            <w:tcW w:w="4649" w:type="dxa"/>
          </w:tcPr>
          <w:p w14:paraId="18549191" w14:textId="7DE0AD8C" w:rsidR="008962BC" w:rsidRPr="008962BC" w:rsidRDefault="008962BC" w:rsidP="00426351">
            <w:pPr>
              <w:jc w:val="center"/>
              <w:rPr>
                <w:b/>
                <w:bCs/>
              </w:rPr>
            </w:pPr>
            <w:r w:rsidRPr="008962BC">
              <w:rPr>
                <w:b/>
                <w:bCs/>
              </w:rPr>
              <w:t>Fizzy</w:t>
            </w:r>
          </w:p>
          <w:p w14:paraId="31383AFC" w14:textId="4197C355" w:rsidR="008962BC" w:rsidRPr="00FC0478" w:rsidRDefault="008962BC" w:rsidP="00426351">
            <w:pPr>
              <w:jc w:val="center"/>
              <w:rPr>
                <w:b/>
                <w:bCs/>
                <w:sz w:val="36"/>
                <w:szCs w:val="36"/>
              </w:rPr>
            </w:pPr>
            <w:r>
              <w:t>Fizzy practices gross motor skills and includes activities which involve balancing, coordination and ball skills. Children work in a group for a period of 10 weeks from 8.30-9.00 with Mrs Jeffries.</w:t>
            </w:r>
          </w:p>
        </w:tc>
        <w:tc>
          <w:tcPr>
            <w:tcW w:w="4649" w:type="dxa"/>
          </w:tcPr>
          <w:p w14:paraId="533E626E" w14:textId="46F059EB" w:rsidR="008962BC" w:rsidRPr="008962BC" w:rsidRDefault="008962BC" w:rsidP="00426351">
            <w:pPr>
              <w:jc w:val="center"/>
              <w:rPr>
                <w:b/>
                <w:bCs/>
              </w:rPr>
            </w:pPr>
            <w:r w:rsidRPr="008962BC">
              <w:rPr>
                <w:b/>
                <w:bCs/>
              </w:rPr>
              <w:t>Clever Hands</w:t>
            </w:r>
          </w:p>
          <w:p w14:paraId="6896327B" w14:textId="728AD5F1" w:rsidR="008962BC" w:rsidRPr="00FC0478" w:rsidRDefault="008962BC" w:rsidP="00426351">
            <w:pPr>
              <w:jc w:val="center"/>
              <w:rPr>
                <w:b/>
                <w:bCs/>
                <w:sz w:val="36"/>
                <w:szCs w:val="36"/>
              </w:rPr>
            </w:pPr>
            <w:r>
              <w:t>Clever hands provides practice with fine motor skills and involves hand eye co-ordination and spatial awareness. Children usually work in a group.</w:t>
            </w:r>
          </w:p>
        </w:tc>
        <w:tc>
          <w:tcPr>
            <w:tcW w:w="4650" w:type="dxa"/>
          </w:tcPr>
          <w:p w14:paraId="683E2C38" w14:textId="7F24F82B" w:rsidR="008962BC" w:rsidRPr="00B06F1B" w:rsidRDefault="008962BC" w:rsidP="00426351">
            <w:pPr>
              <w:jc w:val="center"/>
              <w:rPr>
                <w:b/>
                <w:bCs/>
              </w:rPr>
            </w:pPr>
            <w:r w:rsidRPr="00B06F1B">
              <w:rPr>
                <w:b/>
                <w:bCs/>
              </w:rPr>
              <w:t>Speed Up!</w:t>
            </w:r>
          </w:p>
          <w:p w14:paraId="080B9A92" w14:textId="7854CCB5" w:rsidR="008962BC" w:rsidRPr="00FC0478" w:rsidRDefault="008962BC" w:rsidP="00426351">
            <w:pPr>
              <w:jc w:val="center"/>
            </w:pPr>
            <w:r>
              <w:t>Speed up is a handwriting programme designed for older children (usually KS2) who need extra help with handwriting and developing fine motor skills. The programme works on both fine and motor skills in order to develop strength.</w:t>
            </w:r>
          </w:p>
        </w:tc>
      </w:tr>
      <w:tr w:rsidR="008962BC" w14:paraId="18AD0377" w14:textId="77777777" w:rsidTr="00426351">
        <w:tc>
          <w:tcPr>
            <w:tcW w:w="4649" w:type="dxa"/>
          </w:tcPr>
          <w:p w14:paraId="1F0810BD" w14:textId="77777777" w:rsidR="00D16B76" w:rsidRPr="00D16B76" w:rsidRDefault="00D16B76" w:rsidP="00426351">
            <w:pPr>
              <w:jc w:val="center"/>
              <w:rPr>
                <w:b/>
                <w:bCs/>
              </w:rPr>
            </w:pPr>
            <w:r w:rsidRPr="00D16B76">
              <w:rPr>
                <w:b/>
                <w:bCs/>
              </w:rPr>
              <w:t xml:space="preserve">Handwriting </w:t>
            </w:r>
          </w:p>
          <w:p w14:paraId="69F27DF2" w14:textId="68019042" w:rsidR="008962BC" w:rsidRPr="00D43458" w:rsidRDefault="00D16B76" w:rsidP="00426351">
            <w:pPr>
              <w:jc w:val="center"/>
            </w:pPr>
            <w:r>
              <w:t>Extra handwriting sessions may be given to children using the school handwriting policy. This will usually be in a group.</w:t>
            </w:r>
          </w:p>
        </w:tc>
        <w:tc>
          <w:tcPr>
            <w:tcW w:w="4649" w:type="dxa"/>
          </w:tcPr>
          <w:p w14:paraId="60120384" w14:textId="77777777" w:rsidR="00D16B76" w:rsidRPr="00D16B76" w:rsidRDefault="00D16B76" w:rsidP="00426351">
            <w:pPr>
              <w:jc w:val="center"/>
              <w:rPr>
                <w:b/>
                <w:bCs/>
              </w:rPr>
            </w:pPr>
            <w:r w:rsidRPr="00D16B76">
              <w:rPr>
                <w:b/>
                <w:bCs/>
              </w:rPr>
              <w:t xml:space="preserve">Write Dance </w:t>
            </w:r>
          </w:p>
          <w:p w14:paraId="44ED075F" w14:textId="4521B719" w:rsidR="008962BC" w:rsidRPr="00D43458" w:rsidRDefault="00D16B76" w:rsidP="00D16B76">
            <w:pPr>
              <w:jc w:val="center"/>
            </w:pPr>
            <w:r>
              <w:t>Write dance is a programme that combines music and dance, children learn and follow specific movements to develop their physical skills which include, balance, coordination, flexibility and stamina. Mark-making and movement drawings ensure that the children progress from whole body dance moves to fine motor movements with fluency and speed. Thus in turn, children's handwriting develops so that they can join and use cursive handwriting with ease.</w:t>
            </w:r>
          </w:p>
        </w:tc>
        <w:tc>
          <w:tcPr>
            <w:tcW w:w="4650" w:type="dxa"/>
          </w:tcPr>
          <w:p w14:paraId="6003F8F5" w14:textId="77777777" w:rsidR="00D16B76" w:rsidRPr="00D16B76" w:rsidRDefault="00D16B76" w:rsidP="00D16B76">
            <w:pPr>
              <w:jc w:val="center"/>
              <w:rPr>
                <w:b/>
                <w:bCs/>
              </w:rPr>
            </w:pPr>
            <w:r w:rsidRPr="00D16B76">
              <w:rPr>
                <w:b/>
                <w:bCs/>
              </w:rPr>
              <w:t>Touch Typing</w:t>
            </w:r>
          </w:p>
          <w:p w14:paraId="4F6960A2" w14:textId="0655BCC8" w:rsidR="008962BC" w:rsidRPr="00D43458" w:rsidRDefault="00D16B76" w:rsidP="00D16B76">
            <w:pPr>
              <w:jc w:val="center"/>
            </w:pPr>
            <w:r>
              <w:t>If children continue to have difficulty with writing we introduce touch typing in KS2. Children are encouraged to practice both at home and at school.</w:t>
            </w:r>
          </w:p>
        </w:tc>
      </w:tr>
      <w:tr w:rsidR="005000E2" w14:paraId="049600AD" w14:textId="77777777" w:rsidTr="005932B5">
        <w:tc>
          <w:tcPr>
            <w:tcW w:w="9298" w:type="dxa"/>
            <w:gridSpan w:val="2"/>
          </w:tcPr>
          <w:p w14:paraId="2602A094" w14:textId="722A1401" w:rsidR="005000E2" w:rsidRPr="005000E2" w:rsidRDefault="005000E2" w:rsidP="005000E2">
            <w:pPr>
              <w:pStyle w:val="NormalWeb"/>
              <w:jc w:val="center"/>
              <w:rPr>
                <w:rFonts w:asciiTheme="minorHAnsi" w:hAnsiTheme="minorHAnsi" w:cstheme="minorHAnsi"/>
                <w:b/>
                <w:bCs/>
                <w:color w:val="000000"/>
                <w:sz w:val="22"/>
                <w:szCs w:val="22"/>
              </w:rPr>
            </w:pPr>
            <w:r w:rsidRPr="005000E2">
              <w:rPr>
                <w:rFonts w:asciiTheme="minorHAnsi" w:hAnsiTheme="minorHAnsi" w:cstheme="minorHAnsi"/>
                <w:b/>
                <w:bCs/>
                <w:color w:val="000000"/>
                <w:sz w:val="22"/>
                <w:szCs w:val="22"/>
              </w:rPr>
              <w:t>Sensory Circuits</w:t>
            </w:r>
          </w:p>
          <w:p w14:paraId="69AB6A08" w14:textId="700FB794" w:rsidR="005000E2" w:rsidRPr="005000E2" w:rsidRDefault="005000E2" w:rsidP="005000E2">
            <w:pPr>
              <w:pStyle w:val="NormalWeb"/>
              <w:rPr>
                <w:rFonts w:asciiTheme="minorHAnsi" w:hAnsiTheme="minorHAnsi" w:cstheme="minorHAnsi"/>
                <w:color w:val="000000"/>
                <w:sz w:val="22"/>
                <w:szCs w:val="22"/>
              </w:rPr>
            </w:pPr>
            <w:r w:rsidRPr="005000E2">
              <w:rPr>
                <w:rFonts w:asciiTheme="minorHAnsi" w:hAnsiTheme="minorHAnsi" w:cstheme="minorHAnsi"/>
                <w:color w:val="000000"/>
                <w:sz w:val="22"/>
                <w:szCs w:val="22"/>
              </w:rPr>
              <w:t>Participation in a short sensory motor circuit is a great way both to energise and settle children into the school day. The aim is to focus concentration in readiness for the day’s learning. The circuit also encourages the development of the child’s sensory processing skills. The sensory circuit provides a sequence of activities done repeatedly to provide the child with the right type of sensory input in order to alert, clam and organise.</w:t>
            </w:r>
          </w:p>
          <w:p w14:paraId="4E1BD914" w14:textId="2AA67878" w:rsidR="005000E2" w:rsidRPr="00BA5857" w:rsidRDefault="005000E2" w:rsidP="00426351">
            <w:pPr>
              <w:jc w:val="center"/>
            </w:pPr>
          </w:p>
        </w:tc>
        <w:tc>
          <w:tcPr>
            <w:tcW w:w="4650" w:type="dxa"/>
          </w:tcPr>
          <w:p w14:paraId="4DC473A9" w14:textId="3011819F" w:rsidR="005000E2" w:rsidRPr="00CD6DEC" w:rsidRDefault="005000E2" w:rsidP="00426351">
            <w:pPr>
              <w:jc w:val="center"/>
            </w:pPr>
          </w:p>
        </w:tc>
      </w:tr>
    </w:tbl>
    <w:p w14:paraId="6B7FC8F3" w14:textId="204D0B4A" w:rsidR="00301899" w:rsidRDefault="00301899" w:rsidP="008E4E73">
      <w:pPr>
        <w:rPr>
          <w:b/>
          <w:bCs/>
          <w:sz w:val="36"/>
          <w:szCs w:val="36"/>
        </w:rPr>
      </w:pPr>
    </w:p>
    <w:tbl>
      <w:tblPr>
        <w:tblStyle w:val="TableGrid"/>
        <w:tblpPr w:leftFromText="180" w:rightFromText="180" w:vertAnchor="text" w:horzAnchor="margin" w:tblpY="201"/>
        <w:tblW w:w="0" w:type="auto"/>
        <w:tblLook w:val="04A0" w:firstRow="1" w:lastRow="0" w:firstColumn="1" w:lastColumn="0" w:noHBand="0" w:noVBand="1"/>
      </w:tblPr>
      <w:tblGrid>
        <w:gridCol w:w="4649"/>
        <w:gridCol w:w="4649"/>
        <w:gridCol w:w="4650"/>
      </w:tblGrid>
      <w:tr w:rsidR="008B092C" w14:paraId="2C4B45EA" w14:textId="77777777" w:rsidTr="00426351">
        <w:tc>
          <w:tcPr>
            <w:tcW w:w="13948" w:type="dxa"/>
            <w:gridSpan w:val="3"/>
            <w:shd w:val="clear" w:color="auto" w:fill="E2EFD9" w:themeFill="accent6" w:themeFillTint="33"/>
          </w:tcPr>
          <w:p w14:paraId="279222BC" w14:textId="7635CD77" w:rsidR="008B092C" w:rsidRPr="00FC0478" w:rsidRDefault="008B092C" w:rsidP="00426351">
            <w:pPr>
              <w:jc w:val="center"/>
              <w:rPr>
                <w:b/>
                <w:bCs/>
                <w:sz w:val="36"/>
                <w:szCs w:val="36"/>
              </w:rPr>
            </w:pPr>
            <w:r>
              <w:rPr>
                <w:b/>
                <w:bCs/>
                <w:sz w:val="36"/>
                <w:szCs w:val="36"/>
              </w:rPr>
              <w:lastRenderedPageBreak/>
              <w:t>SEMH</w:t>
            </w:r>
          </w:p>
        </w:tc>
      </w:tr>
      <w:tr w:rsidR="008B092C" w14:paraId="21C6763E" w14:textId="77777777" w:rsidTr="00426351">
        <w:tc>
          <w:tcPr>
            <w:tcW w:w="4649" w:type="dxa"/>
          </w:tcPr>
          <w:p w14:paraId="5080E69F" w14:textId="77777777" w:rsidR="008B092C" w:rsidRPr="008B092C" w:rsidRDefault="008B092C" w:rsidP="00426351">
            <w:pPr>
              <w:jc w:val="center"/>
              <w:rPr>
                <w:b/>
                <w:bCs/>
              </w:rPr>
            </w:pPr>
            <w:r w:rsidRPr="008B092C">
              <w:rPr>
                <w:b/>
                <w:bCs/>
              </w:rPr>
              <w:t xml:space="preserve">Happy to be me </w:t>
            </w:r>
          </w:p>
          <w:p w14:paraId="3A24BC07" w14:textId="7FAAA4CA" w:rsidR="008B092C" w:rsidRPr="00FC0478" w:rsidRDefault="008B092C" w:rsidP="00426351">
            <w:pPr>
              <w:jc w:val="center"/>
              <w:rPr>
                <w:b/>
                <w:bCs/>
                <w:sz w:val="36"/>
                <w:szCs w:val="36"/>
              </w:rPr>
            </w:pPr>
            <w:r>
              <w:t>Happy to be Me' is a programme aimed at KS1 &amp; KS2 children who may be experiencing low self-esteem, lack of confidence, attachment problems and /or feel insecure</w:t>
            </w:r>
          </w:p>
        </w:tc>
        <w:tc>
          <w:tcPr>
            <w:tcW w:w="4649" w:type="dxa"/>
          </w:tcPr>
          <w:p w14:paraId="7B7912C5" w14:textId="77777777" w:rsidR="008B092C" w:rsidRPr="008B092C" w:rsidRDefault="008B092C" w:rsidP="00426351">
            <w:pPr>
              <w:jc w:val="center"/>
              <w:rPr>
                <w:b/>
                <w:bCs/>
              </w:rPr>
            </w:pPr>
            <w:r w:rsidRPr="008B092C">
              <w:rPr>
                <w:b/>
                <w:bCs/>
              </w:rPr>
              <w:t xml:space="preserve">Drawing and Talking </w:t>
            </w:r>
          </w:p>
          <w:p w14:paraId="0F4761A0" w14:textId="4C97ED57" w:rsidR="008B092C" w:rsidRPr="00FC0478" w:rsidRDefault="008B092C" w:rsidP="00426351">
            <w:pPr>
              <w:jc w:val="center"/>
              <w:rPr>
                <w:b/>
                <w:bCs/>
                <w:sz w:val="36"/>
                <w:szCs w:val="36"/>
              </w:rPr>
            </w:pPr>
            <w:r>
              <w:t>Drawing and talking is a safe method of working with children to help with underlying emotional difficulties that may be affecting their learning and behaviour. The core of the method is encouraging the children to draw with a person they feel comfortable with regularly at the same time each week, and this person asking some nonintrusive questions about the child’s drawings. Over time, a symbolic resolution is found to old conflicts, old trauma is healed and the child becomes more able to control their behaviour and better able to access the curriculum. This is delivered 1:1 by Mrs Baptiste.</w:t>
            </w:r>
          </w:p>
        </w:tc>
        <w:tc>
          <w:tcPr>
            <w:tcW w:w="4650" w:type="dxa"/>
          </w:tcPr>
          <w:p w14:paraId="2123853C" w14:textId="77777777" w:rsidR="008B092C" w:rsidRPr="008B092C" w:rsidRDefault="008B092C" w:rsidP="00426351">
            <w:pPr>
              <w:jc w:val="center"/>
              <w:rPr>
                <w:b/>
                <w:bCs/>
              </w:rPr>
            </w:pPr>
            <w:r w:rsidRPr="008B092C">
              <w:rPr>
                <w:b/>
                <w:bCs/>
              </w:rPr>
              <w:t xml:space="preserve">Lego Therapy </w:t>
            </w:r>
          </w:p>
          <w:p w14:paraId="3F685D0C" w14:textId="2E08C2BC" w:rsidR="008B092C" w:rsidRPr="00FC0478" w:rsidRDefault="008B092C" w:rsidP="00426351">
            <w:pPr>
              <w:jc w:val="center"/>
            </w:pPr>
            <w:r>
              <w:t>The purpose of Lego therapy is to help students to develop their social and interaction skills through a highly structured small group.</w:t>
            </w:r>
          </w:p>
        </w:tc>
      </w:tr>
      <w:tr w:rsidR="008B092C" w14:paraId="2FC98870" w14:textId="77777777" w:rsidTr="00426351">
        <w:tc>
          <w:tcPr>
            <w:tcW w:w="4649" w:type="dxa"/>
          </w:tcPr>
          <w:p w14:paraId="7F3B0675" w14:textId="77777777" w:rsidR="008B092C" w:rsidRPr="008B092C" w:rsidRDefault="008B092C" w:rsidP="00426351">
            <w:pPr>
              <w:jc w:val="center"/>
              <w:rPr>
                <w:b/>
                <w:bCs/>
              </w:rPr>
            </w:pPr>
            <w:r w:rsidRPr="008B092C">
              <w:rPr>
                <w:b/>
                <w:bCs/>
              </w:rPr>
              <w:t>Active listening</w:t>
            </w:r>
          </w:p>
          <w:p w14:paraId="4EA264A3" w14:textId="79244369" w:rsidR="008B092C" w:rsidRPr="00D43458" w:rsidRDefault="008B092C" w:rsidP="00426351">
            <w:pPr>
              <w:jc w:val="center"/>
            </w:pPr>
            <w:r>
              <w:t xml:space="preserve"> Active listening is for children who have difficulties listening. Children may work in a group with children with similar needs or active listening strategies used in the classroom.</w:t>
            </w:r>
          </w:p>
        </w:tc>
        <w:tc>
          <w:tcPr>
            <w:tcW w:w="4649" w:type="dxa"/>
          </w:tcPr>
          <w:p w14:paraId="7A7186F8" w14:textId="77777777" w:rsidR="008B092C" w:rsidRPr="008B092C" w:rsidRDefault="008B092C" w:rsidP="00426351">
            <w:pPr>
              <w:jc w:val="center"/>
              <w:rPr>
                <w:b/>
                <w:bCs/>
              </w:rPr>
            </w:pPr>
            <w:r w:rsidRPr="008B092C">
              <w:rPr>
                <w:b/>
                <w:bCs/>
              </w:rPr>
              <w:t xml:space="preserve">Counselling </w:t>
            </w:r>
          </w:p>
          <w:p w14:paraId="4101B105" w14:textId="16F61ADE" w:rsidR="008B092C" w:rsidRPr="00D43458" w:rsidRDefault="008B092C" w:rsidP="00426351">
            <w:pPr>
              <w:jc w:val="center"/>
            </w:pPr>
            <w:r>
              <w:t>Sometimes children require more specialist counselling which we ‘buy in’</w:t>
            </w:r>
          </w:p>
        </w:tc>
        <w:tc>
          <w:tcPr>
            <w:tcW w:w="4650" w:type="dxa"/>
          </w:tcPr>
          <w:p w14:paraId="3E340A4E" w14:textId="77777777" w:rsidR="008B092C" w:rsidRPr="008B092C" w:rsidRDefault="008B092C" w:rsidP="00426351">
            <w:pPr>
              <w:jc w:val="center"/>
              <w:rPr>
                <w:b/>
                <w:bCs/>
              </w:rPr>
            </w:pPr>
            <w:r w:rsidRPr="008B092C">
              <w:rPr>
                <w:b/>
                <w:bCs/>
              </w:rPr>
              <w:t xml:space="preserve">The Zones of Regulation®: </w:t>
            </w:r>
          </w:p>
          <w:p w14:paraId="4DAAE2BF" w14:textId="4E3C1D17" w:rsidR="008B092C" w:rsidRPr="00D43458" w:rsidRDefault="008B092C" w:rsidP="00426351">
            <w:pPr>
              <w:jc w:val="center"/>
            </w:pPr>
            <w:r>
              <w:t xml:space="preserve">A Curriculum Designed to Foster </w:t>
            </w:r>
            <w:proofErr w:type="spellStart"/>
            <w:r>
              <w:t>Self Regulation</w:t>
            </w:r>
            <w:proofErr w:type="spellEnd"/>
            <w:r>
              <w:t xml:space="preserve"> and Emotional Control is a curriculum comprised of lessons and activities designed to help students gain skills in the area of </w:t>
            </w:r>
            <w:proofErr w:type="spellStart"/>
            <w:r>
              <w:t>self regulation</w:t>
            </w:r>
            <w:proofErr w:type="spellEnd"/>
            <w:r>
              <w:t>.</w:t>
            </w:r>
          </w:p>
        </w:tc>
      </w:tr>
      <w:tr w:rsidR="008B092C" w14:paraId="4584251C" w14:textId="77777777" w:rsidTr="00426351">
        <w:tc>
          <w:tcPr>
            <w:tcW w:w="4649" w:type="dxa"/>
          </w:tcPr>
          <w:p w14:paraId="7BE83B16" w14:textId="77777777" w:rsidR="00A45A50" w:rsidRPr="00A45A50" w:rsidRDefault="00A45A50" w:rsidP="00426351">
            <w:pPr>
              <w:jc w:val="center"/>
              <w:rPr>
                <w:b/>
                <w:bCs/>
              </w:rPr>
            </w:pPr>
            <w:r w:rsidRPr="00A45A50">
              <w:rPr>
                <w:b/>
                <w:bCs/>
              </w:rPr>
              <w:t xml:space="preserve">Social Skills Groups </w:t>
            </w:r>
          </w:p>
          <w:p w14:paraId="34FE3740" w14:textId="444DE8C9" w:rsidR="008B092C" w:rsidRPr="00FC0478" w:rsidRDefault="00A45A50" w:rsidP="00426351">
            <w:pPr>
              <w:jc w:val="center"/>
              <w:rPr>
                <w:b/>
                <w:bCs/>
                <w:sz w:val="36"/>
                <w:szCs w:val="36"/>
              </w:rPr>
            </w:pPr>
            <w:r>
              <w:t>These groups are designed on a bespoke basis to work on teaching children skills such as turn taking, active listening asking questions and other conversational skills. This may also be part of a Speech Therapy package.</w:t>
            </w:r>
          </w:p>
        </w:tc>
        <w:tc>
          <w:tcPr>
            <w:tcW w:w="4649" w:type="dxa"/>
          </w:tcPr>
          <w:p w14:paraId="03A55872" w14:textId="77777777" w:rsidR="00A45A50" w:rsidRPr="00A45A50" w:rsidRDefault="00A45A50" w:rsidP="00426351">
            <w:pPr>
              <w:jc w:val="center"/>
              <w:rPr>
                <w:b/>
                <w:bCs/>
              </w:rPr>
            </w:pPr>
            <w:r w:rsidRPr="00A45A50">
              <w:rPr>
                <w:b/>
                <w:bCs/>
              </w:rPr>
              <w:t xml:space="preserve">Nurture Room </w:t>
            </w:r>
          </w:p>
          <w:p w14:paraId="16602C00" w14:textId="6FB16610" w:rsidR="008B092C" w:rsidRPr="00BA5857" w:rsidRDefault="00A45A50" w:rsidP="00426351">
            <w:pPr>
              <w:jc w:val="center"/>
            </w:pPr>
            <w:r>
              <w:t>Children have access to our Nurture Suite; a calm and quite space</w:t>
            </w:r>
          </w:p>
        </w:tc>
        <w:tc>
          <w:tcPr>
            <w:tcW w:w="4650" w:type="dxa"/>
          </w:tcPr>
          <w:p w14:paraId="665E8D40" w14:textId="77777777" w:rsidR="00A45A50" w:rsidRPr="00A45A50" w:rsidRDefault="00A45A50" w:rsidP="00426351">
            <w:pPr>
              <w:jc w:val="center"/>
              <w:rPr>
                <w:b/>
                <w:bCs/>
              </w:rPr>
            </w:pPr>
            <w:r w:rsidRPr="00A45A50">
              <w:rPr>
                <w:b/>
                <w:bCs/>
              </w:rPr>
              <w:t xml:space="preserve">Pippa – our therapy dog </w:t>
            </w:r>
          </w:p>
          <w:p w14:paraId="6FA5C504" w14:textId="058BFC66" w:rsidR="008B092C" w:rsidRPr="00CD6DEC" w:rsidRDefault="00A45A50" w:rsidP="00426351">
            <w:pPr>
              <w:jc w:val="center"/>
            </w:pPr>
            <w:r>
              <w:t>Children may have time with Pippa and Mrs Baptiste.</w:t>
            </w:r>
          </w:p>
        </w:tc>
      </w:tr>
    </w:tbl>
    <w:p w14:paraId="46B6D6D8" w14:textId="77777777" w:rsidR="00301899" w:rsidRPr="00C21B95" w:rsidRDefault="00301899" w:rsidP="008E4E73">
      <w:pPr>
        <w:rPr>
          <w:b/>
          <w:bCs/>
          <w:sz w:val="36"/>
          <w:szCs w:val="36"/>
        </w:rPr>
      </w:pPr>
    </w:p>
    <w:sectPr w:rsidR="00301899" w:rsidRPr="00C21B95" w:rsidSect="00B44361">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E473" w14:textId="77777777" w:rsidR="00B44361" w:rsidRDefault="00B44361" w:rsidP="00B44361">
      <w:pPr>
        <w:spacing w:after="0" w:line="240" w:lineRule="auto"/>
      </w:pPr>
      <w:r>
        <w:separator/>
      </w:r>
    </w:p>
  </w:endnote>
  <w:endnote w:type="continuationSeparator" w:id="0">
    <w:p w14:paraId="55A520E7" w14:textId="77777777" w:rsidR="00B44361" w:rsidRDefault="00B44361" w:rsidP="00B4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8F97" w14:textId="77777777" w:rsidR="00B44361" w:rsidRPr="00473382" w:rsidRDefault="00B44361" w:rsidP="00B44361">
    <w:pPr>
      <w:pStyle w:val="NormalWeb"/>
      <w:spacing w:before="0" w:beforeAutospacing="0" w:after="0" w:afterAutospacing="0"/>
      <w:jc w:val="center"/>
      <w:textAlignment w:val="top"/>
      <w:rPr>
        <w:rFonts w:ascii="Corbel" w:hAnsi="Corbel" w:cs="Open Sans"/>
        <w:b/>
        <w:bCs/>
        <w:color w:val="00B050"/>
        <w:sz w:val="25"/>
        <w:szCs w:val="25"/>
        <w:bdr w:val="none" w:sz="0" w:space="0" w:color="auto" w:frame="1"/>
      </w:rPr>
    </w:pPr>
    <w:r w:rsidRPr="00473382">
      <w:rPr>
        <w:rFonts w:ascii="Corbel" w:hAnsi="Corbel" w:cs="Open Sans"/>
        <w:b/>
        <w:bCs/>
        <w:color w:val="00B050"/>
        <w:sz w:val="25"/>
        <w:szCs w:val="25"/>
        <w:bdr w:val="none" w:sz="0" w:space="0" w:color="auto" w:frame="1"/>
      </w:rPr>
      <w:t>Courage</w:t>
    </w:r>
    <w:r w:rsidRPr="00473382">
      <w:rPr>
        <w:rFonts w:ascii="Corbel" w:hAnsi="Corbel" w:cs="Open Sans"/>
        <w:b/>
        <w:bCs/>
        <w:color w:val="00B050"/>
        <w:sz w:val="25"/>
        <w:szCs w:val="25"/>
      </w:rPr>
      <w:t xml:space="preserve">                             </w:t>
    </w:r>
    <w:r w:rsidRPr="00473382">
      <w:rPr>
        <w:rFonts w:ascii="Corbel" w:hAnsi="Corbel" w:cs="Open Sans"/>
        <w:b/>
        <w:bCs/>
        <w:color w:val="00B050"/>
        <w:sz w:val="25"/>
        <w:szCs w:val="25"/>
        <w:bdr w:val="none" w:sz="0" w:space="0" w:color="auto" w:frame="1"/>
      </w:rPr>
      <w:t>Resilience</w:t>
    </w:r>
    <w:r w:rsidRPr="00473382">
      <w:rPr>
        <w:rFonts w:ascii="Corbel" w:hAnsi="Corbel" w:cs="Open Sans"/>
        <w:b/>
        <w:bCs/>
        <w:color w:val="00B050"/>
        <w:sz w:val="25"/>
        <w:szCs w:val="25"/>
      </w:rPr>
      <w:t xml:space="preserve">                         </w:t>
    </w:r>
    <w:r w:rsidRPr="00473382">
      <w:rPr>
        <w:rFonts w:ascii="Corbel" w:hAnsi="Corbel" w:cs="Open Sans"/>
        <w:b/>
        <w:bCs/>
        <w:color w:val="00B050"/>
        <w:sz w:val="25"/>
        <w:szCs w:val="25"/>
        <w:bdr w:val="none" w:sz="0" w:space="0" w:color="auto" w:frame="1"/>
      </w:rPr>
      <w:t>Honesty</w:t>
    </w:r>
    <w:r w:rsidRPr="00473382">
      <w:rPr>
        <w:rFonts w:ascii="Corbel" w:hAnsi="Corbel" w:cs="Open Sans"/>
        <w:b/>
        <w:bCs/>
        <w:color w:val="00B050"/>
        <w:sz w:val="25"/>
        <w:szCs w:val="25"/>
      </w:rPr>
      <w:t xml:space="preserve">                          </w:t>
    </w:r>
    <w:r w:rsidRPr="00473382">
      <w:rPr>
        <w:rFonts w:ascii="Corbel" w:hAnsi="Corbel" w:cs="Open Sans"/>
        <w:b/>
        <w:bCs/>
        <w:color w:val="00B050"/>
        <w:sz w:val="25"/>
        <w:szCs w:val="25"/>
        <w:bdr w:val="none" w:sz="0" w:space="0" w:color="auto" w:frame="1"/>
      </w:rPr>
      <w:t>Kindness</w:t>
    </w:r>
  </w:p>
  <w:p w14:paraId="48B2AB65" w14:textId="64B997DA" w:rsidR="00B44361" w:rsidRPr="00B44361" w:rsidRDefault="00B44361" w:rsidP="00B44361">
    <w:pPr>
      <w:jc w:val="center"/>
      <w:rPr>
        <w:rFonts w:ascii="Corbel" w:eastAsia="Times New Roman" w:hAnsi="Corbel" w:cs="Times New Roman"/>
        <w:color w:val="00B050"/>
        <w:sz w:val="20"/>
        <w:szCs w:val="20"/>
        <w:lang w:eastAsia="en-GB"/>
      </w:rPr>
    </w:pPr>
    <w:r w:rsidRPr="00473382">
      <w:rPr>
        <w:rFonts w:ascii="Corbel" w:eastAsia="Times New Roman" w:hAnsi="Corbel" w:cs="Times New Roman"/>
        <w:color w:val="00B050"/>
        <w:sz w:val="20"/>
        <w:szCs w:val="20"/>
        <w:lang w:eastAsia="en-GB"/>
      </w:rPr>
      <w:t>Matthew 7:24</w:t>
    </w:r>
    <w:r>
      <w:rPr>
        <w:rFonts w:ascii="Corbel" w:eastAsia="Times New Roman" w:hAnsi="Corbel" w:cs="Times New Roman"/>
        <w:color w:val="00B050"/>
        <w:sz w:val="20"/>
        <w:szCs w:val="20"/>
        <w:lang w:eastAsia="en-GB"/>
      </w:rPr>
      <w:t xml:space="preserve"> - </w:t>
    </w:r>
    <w:r w:rsidRPr="00473382">
      <w:rPr>
        <w:rFonts w:ascii="Corbel" w:eastAsia="Times New Roman" w:hAnsi="Corbel" w:cs="Arial"/>
        <w:color w:val="00B050"/>
        <w:sz w:val="20"/>
        <w:szCs w:val="20"/>
        <w:shd w:val="clear" w:color="auto" w:fill="FFFFFF"/>
        <w:lang w:eastAsia="en-GB"/>
      </w:rPr>
      <w:t>“Therefore everyone who hears these words of mine and puts them into practice is like a wise man w</w:t>
    </w:r>
    <w:r>
      <w:rPr>
        <w:rFonts w:ascii="Corbel" w:eastAsia="Times New Roman" w:hAnsi="Corbel" w:cs="Arial"/>
        <w:color w:val="00B050"/>
        <w:sz w:val="20"/>
        <w:szCs w:val="20"/>
        <w:shd w:val="clear" w:color="auto" w:fill="FFFFFF"/>
        <w:lang w:eastAsia="en-GB"/>
      </w:rPr>
      <w:t>ho built his house on the rock”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6105" w14:textId="77777777" w:rsidR="00B44361" w:rsidRDefault="00B44361" w:rsidP="00B44361">
      <w:pPr>
        <w:spacing w:after="0" w:line="240" w:lineRule="auto"/>
      </w:pPr>
      <w:r>
        <w:separator/>
      </w:r>
    </w:p>
  </w:footnote>
  <w:footnote w:type="continuationSeparator" w:id="0">
    <w:p w14:paraId="033457DA" w14:textId="77777777" w:rsidR="00B44361" w:rsidRDefault="00B44361" w:rsidP="00B4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BBC4" w14:textId="7F6EB185" w:rsidR="00C21B95" w:rsidRPr="00AE328F" w:rsidRDefault="00C21B95" w:rsidP="002E4825">
    <w:pPr>
      <w:pStyle w:val="Header"/>
      <w:jc w:val="center"/>
      <w:rPr>
        <w:b/>
        <w:bCs/>
        <w:sz w:val="40"/>
        <w:szCs w:val="40"/>
      </w:rPr>
    </w:pPr>
    <w:r w:rsidRPr="00AE328F">
      <w:rPr>
        <w:b/>
        <w:bCs/>
        <w:noProof/>
        <w:sz w:val="40"/>
        <w:szCs w:val="40"/>
      </w:rPr>
      <w:drawing>
        <wp:anchor distT="0" distB="0" distL="114300" distR="114300" simplePos="0" relativeHeight="251660288" behindDoc="0" locked="0" layoutInCell="1" allowOverlap="1" wp14:anchorId="749AA9CE" wp14:editId="786CF3E3">
          <wp:simplePos x="0" y="0"/>
          <wp:positionH relativeFrom="rightMargin">
            <wp:align>left</wp:align>
          </wp:positionH>
          <wp:positionV relativeFrom="paragraph">
            <wp:posOffset>-161290</wp:posOffset>
          </wp:positionV>
          <wp:extent cx="605743" cy="622300"/>
          <wp:effectExtent l="0" t="0" r="4445" b="6350"/>
          <wp:wrapThrough wrapText="bothSides">
            <wp:wrapPolygon edited="0">
              <wp:start x="8159" y="0"/>
              <wp:lineTo x="3400" y="2645"/>
              <wp:lineTo x="0" y="7273"/>
              <wp:lineTo x="0" y="13886"/>
              <wp:lineTo x="6120" y="20498"/>
              <wp:lineTo x="8159" y="21159"/>
              <wp:lineTo x="13599" y="21159"/>
              <wp:lineTo x="21079" y="19176"/>
              <wp:lineTo x="21079" y="3967"/>
              <wp:lineTo x="14279" y="0"/>
              <wp:lineTo x="815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43" cy="622300"/>
                  </a:xfrm>
                  <a:prstGeom prst="rect">
                    <a:avLst/>
                  </a:prstGeom>
                  <a:noFill/>
                </pic:spPr>
              </pic:pic>
            </a:graphicData>
          </a:graphic>
          <wp14:sizeRelH relativeFrom="page">
            <wp14:pctWidth>0</wp14:pctWidth>
          </wp14:sizeRelH>
          <wp14:sizeRelV relativeFrom="page">
            <wp14:pctHeight>0</wp14:pctHeight>
          </wp14:sizeRelV>
        </wp:anchor>
      </w:drawing>
    </w:r>
    <w:r w:rsidR="00B44361" w:rsidRPr="00AE328F">
      <w:rPr>
        <w:b/>
        <w:bCs/>
        <w:noProof/>
        <w:sz w:val="40"/>
        <w:szCs w:val="40"/>
      </w:rPr>
      <w:drawing>
        <wp:anchor distT="0" distB="0" distL="114300" distR="114300" simplePos="0" relativeHeight="251658240" behindDoc="0" locked="0" layoutInCell="1" allowOverlap="1" wp14:anchorId="5DB0B111" wp14:editId="1E1E142C">
          <wp:simplePos x="0" y="0"/>
          <wp:positionH relativeFrom="leftMargin">
            <wp:align>right</wp:align>
          </wp:positionH>
          <wp:positionV relativeFrom="paragraph">
            <wp:posOffset>-162137</wp:posOffset>
          </wp:positionV>
          <wp:extent cx="605743" cy="622300"/>
          <wp:effectExtent l="0" t="0" r="4445" b="6350"/>
          <wp:wrapThrough wrapText="bothSides">
            <wp:wrapPolygon edited="0">
              <wp:start x="8159" y="0"/>
              <wp:lineTo x="3400" y="2645"/>
              <wp:lineTo x="0" y="7273"/>
              <wp:lineTo x="0" y="13886"/>
              <wp:lineTo x="6120" y="20498"/>
              <wp:lineTo x="8159" y="21159"/>
              <wp:lineTo x="13599" y="21159"/>
              <wp:lineTo x="21079" y="19176"/>
              <wp:lineTo x="21079" y="3967"/>
              <wp:lineTo x="14279" y="0"/>
              <wp:lineTo x="815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43" cy="622300"/>
                  </a:xfrm>
                  <a:prstGeom prst="rect">
                    <a:avLst/>
                  </a:prstGeom>
                  <a:noFill/>
                </pic:spPr>
              </pic:pic>
            </a:graphicData>
          </a:graphic>
          <wp14:sizeRelH relativeFrom="page">
            <wp14:pctWidth>0</wp14:pctWidth>
          </wp14:sizeRelH>
          <wp14:sizeRelV relativeFrom="page">
            <wp14:pctHeight>0</wp14:pctHeight>
          </wp14:sizeRelV>
        </wp:anchor>
      </w:drawing>
    </w:r>
    <w:r w:rsidR="002E4825">
      <w:rPr>
        <w:b/>
        <w:bCs/>
        <w:sz w:val="40"/>
        <w:szCs w:val="40"/>
      </w:rPr>
      <w:t>Intervention Opportunities and Assessments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61"/>
    <w:rsid w:val="00025008"/>
    <w:rsid w:val="00045294"/>
    <w:rsid w:val="000B1D2E"/>
    <w:rsid w:val="001D3747"/>
    <w:rsid w:val="00233ED8"/>
    <w:rsid w:val="00243E58"/>
    <w:rsid w:val="0026441B"/>
    <w:rsid w:val="002D5DFE"/>
    <w:rsid w:val="002E4825"/>
    <w:rsid w:val="00301899"/>
    <w:rsid w:val="003A5D1D"/>
    <w:rsid w:val="003C603B"/>
    <w:rsid w:val="00425300"/>
    <w:rsid w:val="00453D58"/>
    <w:rsid w:val="00476E92"/>
    <w:rsid w:val="004A618C"/>
    <w:rsid w:val="004B6DFB"/>
    <w:rsid w:val="004F12F5"/>
    <w:rsid w:val="005000E2"/>
    <w:rsid w:val="0051479D"/>
    <w:rsid w:val="0053165B"/>
    <w:rsid w:val="00574572"/>
    <w:rsid w:val="005B3DE2"/>
    <w:rsid w:val="005D4060"/>
    <w:rsid w:val="0060033E"/>
    <w:rsid w:val="00621A07"/>
    <w:rsid w:val="006F614D"/>
    <w:rsid w:val="00733516"/>
    <w:rsid w:val="00824927"/>
    <w:rsid w:val="00866D1C"/>
    <w:rsid w:val="0089180F"/>
    <w:rsid w:val="008962BC"/>
    <w:rsid w:val="008B092C"/>
    <w:rsid w:val="008E4E73"/>
    <w:rsid w:val="008F7304"/>
    <w:rsid w:val="009627C5"/>
    <w:rsid w:val="009B4124"/>
    <w:rsid w:val="009E3CE6"/>
    <w:rsid w:val="00A1397F"/>
    <w:rsid w:val="00A45A50"/>
    <w:rsid w:val="00A618C3"/>
    <w:rsid w:val="00A63480"/>
    <w:rsid w:val="00A773B8"/>
    <w:rsid w:val="00A9076B"/>
    <w:rsid w:val="00AE328F"/>
    <w:rsid w:val="00B06F1B"/>
    <w:rsid w:val="00B44361"/>
    <w:rsid w:val="00B82B20"/>
    <w:rsid w:val="00BA5857"/>
    <w:rsid w:val="00C21B95"/>
    <w:rsid w:val="00CD6DEC"/>
    <w:rsid w:val="00D122E5"/>
    <w:rsid w:val="00D16B76"/>
    <w:rsid w:val="00D43458"/>
    <w:rsid w:val="00D9357D"/>
    <w:rsid w:val="00E20817"/>
    <w:rsid w:val="00E43A6D"/>
    <w:rsid w:val="00EE48AF"/>
    <w:rsid w:val="00EF04B1"/>
    <w:rsid w:val="00F26E00"/>
    <w:rsid w:val="00F7790B"/>
    <w:rsid w:val="00FC0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3573A6A"/>
  <w15:chartTrackingRefBased/>
  <w15:docId w15:val="{CAF7B1D6-B413-4285-B62C-290E1070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361"/>
  </w:style>
  <w:style w:type="paragraph" w:styleId="Footer">
    <w:name w:val="footer"/>
    <w:basedOn w:val="Normal"/>
    <w:link w:val="FooterChar"/>
    <w:uiPriority w:val="99"/>
    <w:unhideWhenUsed/>
    <w:rsid w:val="00B4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361"/>
  </w:style>
  <w:style w:type="paragraph" w:styleId="NormalWeb">
    <w:name w:val="Normal (Web)"/>
    <w:basedOn w:val="Normal"/>
    <w:uiPriority w:val="99"/>
    <w:unhideWhenUsed/>
    <w:rsid w:val="00B4436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44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20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Tim.Neal</dc:creator>
  <cp:keywords/>
  <dc:description/>
  <cp:lastModifiedBy>Mr T Neal</cp:lastModifiedBy>
  <cp:revision>13</cp:revision>
  <cp:lastPrinted>2023-11-28T10:36:00Z</cp:lastPrinted>
  <dcterms:created xsi:type="dcterms:W3CDTF">2023-11-27T14:55:00Z</dcterms:created>
  <dcterms:modified xsi:type="dcterms:W3CDTF">2023-11-30T09:28:00Z</dcterms:modified>
</cp:coreProperties>
</file>